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oppins" w:cs="Poppins" w:eastAsia="Poppins" w:hAnsi="Poppins"/>
          <w:b w:val="1"/>
          <w:color w:val="11394d"/>
          <w:sz w:val="46"/>
          <w:szCs w:val="46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46"/>
          <w:szCs w:val="46"/>
          <w:rtl w:val="0"/>
        </w:rPr>
        <w:t xml:space="preserve">Onboarding Checklist.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Poppins" w:cs="Poppins" w:eastAsia="Poppins" w:hAnsi="Poppins"/>
          <w:b w:val="1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Poppins" w:cs="Poppins" w:eastAsia="Poppins" w:hAnsi="Poppins"/>
          <w:b w:val="1"/>
          <w:color w:val="11394d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36"/>
          <w:szCs w:val="36"/>
          <w:rtl w:val="0"/>
        </w:rPr>
        <w:t xml:space="preserve">11 steps to ensure success.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oppins" w:cs="Poppins" w:eastAsia="Poppins" w:hAnsi="Poppins"/>
          <w:b w:val="1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Complete this checklist to ensure your new employee, whether they are based in the office or working remotely, hits the ground running and feels part of the team straight away!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Get all necessary paperwork signed before their first day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electronic signature software allows this to be easily done.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Send them their benefits options to choose from in advance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this is a great way to make them feel valued.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Set them up so they can access your online portal, familiarise themselves with it and read engaging content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you can do this as soon as they accept the offer, just send their logins via email.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Have someone personally greet them at reception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show them around the office, introducing them to as many people as you see fit.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Arrange for them to receive a personalised welcome or congratulations note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or a recorded video message, from their manager when you provide them with first-day information such as a new employee handbook, who to ask for upon arrival and more details about their role.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Make sure that their phone, computer and desk are all set up properly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and ready for their arrival 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- if they’re working remotely, make sure everything is couriered to them well in advance of their start date.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Have tailored training relevant to their specific role as well as general company training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but be careful not to overwhelm them with too much information, take a gradual approach.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Create a ‘new hire community’ where all recent recruits from across the entire business can get to know each other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for remote workers, you could set up an online community on social media.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Match them up with a mentor in the business who they can go to with any workplace related queries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a ‘buddy scheme’ an excellent way of encouraging cross-team interactions for new employees.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Pre-arrange regular catch-ups over the first few months so you can closely monitor how they are settling in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 - this also allows you to give feedback on their early contributions and reinforces how much you value them as a recent addition to the team.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76" w:lineRule="auto"/>
        <w:ind w:left="720" w:hanging="360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1394d"/>
          <w:sz w:val="24"/>
          <w:szCs w:val="24"/>
          <w:rtl w:val="0"/>
        </w:rPr>
        <w:t xml:space="preserve">Ask for their feedback on the process so you can identify areas of improvement </w:t>
      </w:r>
      <w:r w:rsidDel="00000000" w:rsidR="00000000" w:rsidRPr="00000000">
        <w:rPr>
          <w:rFonts w:ascii="Poppins" w:cs="Poppins" w:eastAsia="Poppins" w:hAnsi="Poppins"/>
          <w:color w:val="11394d"/>
          <w:sz w:val="24"/>
          <w:szCs w:val="24"/>
          <w:rtl w:val="0"/>
        </w:rPr>
        <w:t xml:space="preserve">- sending out anonymous surveys means you are more likely to receive honest responses.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Poppins" w:cs="Poppins" w:eastAsia="Poppins" w:hAnsi="Poppins"/>
          <w:color w:val="11394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153"/>
        <w:tab w:val="right" w:pos="8306"/>
      </w:tabs>
      <w:ind w:left="-566.9291338582676" w:right="-746.1942257217838" w:firstLine="0"/>
      <w:jc w:val="center"/>
      <w:rPr/>
    </w:pPr>
    <w:r w:rsidDel="00000000" w:rsidR="00000000" w:rsidRPr="00000000">
      <w:rPr>
        <w:rFonts w:ascii="Poppins" w:cs="Poppins" w:eastAsia="Poppins" w:hAnsi="Poppins"/>
        <w:color w:val="666666"/>
        <w:sz w:val="18"/>
        <w:szCs w:val="18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351c75"/>
          <w:sz w:val="18"/>
          <w:szCs w:val="18"/>
          <w:rtl w:val="0"/>
        </w:rPr>
        <w:t xml:space="preserve">www.morganmckinley.com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720" w:line="276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928813" cy="6429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642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before="720" w:line="276" w:lineRule="auto"/>
      <w:jc w:val="right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organmckinley.com/s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